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1" w:type="pct"/>
        <w:tblInd w:w="108" w:type="dxa"/>
        <w:tblLook w:val="04A0"/>
      </w:tblPr>
      <w:tblGrid>
        <w:gridCol w:w="1276"/>
        <w:gridCol w:w="1916"/>
        <w:gridCol w:w="1387"/>
        <w:gridCol w:w="4871"/>
        <w:gridCol w:w="1430"/>
      </w:tblGrid>
      <w:tr w:rsidR="00716EA9" w:rsidRPr="00716EA9" w:rsidTr="00716EA9">
        <w:trPr>
          <w:trHeight w:val="255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258" w:type="dxa"/>
            <w:gridSpan w:val="2"/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Kabupaten Manokwari</w:t>
            </w:r>
          </w:p>
        </w:tc>
        <w:tc>
          <w:tcPr>
            <w:tcW w:w="1430" w:type="dxa"/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6EA9" w:rsidRPr="00716EA9" w:rsidTr="00716EA9">
        <w:trPr>
          <w:trHeight w:val="255"/>
        </w:trPr>
        <w:tc>
          <w:tcPr>
            <w:tcW w:w="3192" w:type="dxa"/>
            <w:gridSpan w:val="2"/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6258" w:type="dxa"/>
            <w:gridSpan w:val="2"/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Hukum dan Kebijakan</w:t>
            </w:r>
          </w:p>
        </w:tc>
        <w:tc>
          <w:tcPr>
            <w:tcW w:w="1430" w:type="dxa"/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6EA9" w:rsidRPr="00716EA9" w:rsidTr="00716EA9">
        <w:trPr>
          <w:trHeight w:val="255"/>
        </w:trPr>
        <w:tc>
          <w:tcPr>
            <w:tcW w:w="1276" w:type="dxa"/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16" w:type="dxa"/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871" w:type="dxa"/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30" w:type="dxa"/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6EA9" w:rsidRPr="00716EA9" w:rsidTr="00716EA9">
        <w:trPr>
          <w:trHeight w:val="255"/>
        </w:trPr>
        <w:tc>
          <w:tcPr>
            <w:tcW w:w="3192" w:type="dxa"/>
            <w:gridSpan w:val="2"/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258" w:type="dxa"/>
            <w:gridSpan w:val="2"/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1430" w:type="dxa"/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6EA9" w:rsidRPr="00716EA9" w:rsidTr="00716EA9">
        <w:trPr>
          <w:trHeight w:val="630"/>
        </w:trPr>
        <w:tc>
          <w:tcPr>
            <w:tcW w:w="3192" w:type="dxa"/>
            <w:gridSpan w:val="2"/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7688" w:type="dxa"/>
            <w:gridSpan w:val="3"/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Keberadaan dan komprehensiveness aturan yang mengatur transparansi penyusunan perencanaan kehutanan dan Rencana Tata Ruang dan Rencana Wilayah (RTRW) </w:t>
            </w:r>
          </w:p>
        </w:tc>
      </w:tr>
      <w:tr w:rsidR="00716EA9" w:rsidRPr="00716EA9" w:rsidTr="00716EA9">
        <w:trPr>
          <w:trHeight w:val="975"/>
        </w:trPr>
        <w:tc>
          <w:tcPr>
            <w:tcW w:w="3192" w:type="dxa"/>
            <w:gridSpan w:val="2"/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Objek Analisis</w:t>
            </w:r>
          </w:p>
        </w:tc>
        <w:tc>
          <w:tcPr>
            <w:tcW w:w="7688" w:type="dxa"/>
            <w:gridSpan w:val="3"/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Undang-Undang, Peraturan Pemerintah, Peraturan Presiden, Keputusan Presiden, Instruksi Presiden, Peraturan Menteri, Keputusan Menteri, Peraturan Gubernur, Peraturan Daerah atau peraturan yang bersifat teknis</w:t>
            </w:r>
          </w:p>
        </w:tc>
      </w:tr>
    </w:tbl>
    <w:p w:rsidR="00D74DB4" w:rsidRDefault="00D74DB4"/>
    <w:tbl>
      <w:tblPr>
        <w:tblW w:w="1250" w:type="pct"/>
        <w:tblInd w:w="103" w:type="dxa"/>
        <w:tblLook w:val="04A0"/>
      </w:tblPr>
      <w:tblGrid>
        <w:gridCol w:w="741"/>
        <w:gridCol w:w="2484"/>
        <w:gridCol w:w="1371"/>
        <w:gridCol w:w="4824"/>
        <w:gridCol w:w="1465"/>
      </w:tblGrid>
      <w:tr w:rsidR="00716EA9" w:rsidRPr="00716EA9" w:rsidTr="00716EA9">
        <w:trPr>
          <w:trHeight w:val="25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716EA9" w:rsidRPr="00716EA9" w:rsidTr="00716EA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AIa1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Data/informasi pembuatan RTRW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aturannya, yang ada hanyalah Undang-Undang RI Nomor 26 Tahun 2007 tentang Penataan Ruang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AIa2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Informasi rencana pembentukan RTRW(P)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AIa3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Pengumuman usulan perubahan peruntukan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AIa4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Kejelasan informasi  yang dapat diakses berdasarkan uji konsekuensi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6EA9" w:rsidRPr="00716EA9" w:rsidTr="00716EA9">
        <w:trPr>
          <w:trHeight w:val="660"/>
        </w:trPr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Keberadaan dan komprehensiveness aturan yang mengatur penyusunan perencanaan kehutanan dan Rencana Tata Ruang dan Rencana Wilayah (RTRW) yang partisipatif</w:t>
            </w:r>
          </w:p>
        </w:tc>
      </w:tr>
      <w:tr w:rsidR="00716EA9" w:rsidRPr="00716EA9" w:rsidTr="00716EA9">
        <w:trPr>
          <w:trHeight w:val="870"/>
        </w:trPr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Objek Analisis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Undang-Undang, Peraturan Pemerintah, Peraturan Presiden, Keputusan Presiden, Instruksi Presiden, Peraturan Menteri, Keputusan Menteri, Peraturan Gubernur, Peraturan Daerah atau peraturan yang bersifat teknis</w:t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716EA9" w:rsidRPr="00716EA9" w:rsidTr="00716EA9">
        <w:trPr>
          <w:trHeight w:val="10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pengambilan keputusan yang memudahkan keterlibatan pihak yang berkepentingan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aturannya, yang ada hanyalah Undang-Undang RI Nomor 41 Tahun 1999 tentang Kehutanan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Petugas khusus yang bertanggung jawab mengelola masukan publik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aturannya, yang ada hanyalah Undang-Undang RI Nomor 41 Tahun 1999 tentang Kehutanan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Dokumentasi setiap masukan (tertulis/tidak tertulis)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aturannya, yang ada hanyalah Undang-Undang RI Nomor 41 Tahun 1999 tentang Kehutanan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respon terhadap masukan yang ada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aturannya, yang ada hanyalah Undang-Undang RI Nomor 41 Tahun 1999 tentang Kehutanan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Penjelasan atas keputusan akhir yang diambil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aturannya, yang ada hanyalah Undang-Undang RI Nomor 41 Tahun 1999 tentang Kehutanan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Pelaksanaan proses partisipasi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aturannya, yang ada hanyalah Undang-Undang RI Nomor 41 Tahun 1999 tentang Kehutanan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6EA9" w:rsidRPr="00716EA9" w:rsidTr="00716EA9">
        <w:trPr>
          <w:trHeight w:val="810"/>
        </w:trPr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Keberadaan dan komprehensiveness aturan yang mengatur program peningkatan kapasitas masyarakat dalam proses perencanaan kehutanan dan Rencana Tata Ruang dan Rencana Wilayah (RTRW)</w:t>
            </w:r>
          </w:p>
        </w:tc>
      </w:tr>
      <w:tr w:rsidR="00716EA9" w:rsidRPr="00716EA9" w:rsidTr="00716EA9">
        <w:trPr>
          <w:trHeight w:val="900"/>
        </w:trPr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Objek Analisis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Undang-Undang, Peraturan Pemerintah, Peraturan Presiden, Keputusan Presiden, Instruksi Presiden, Peraturan Menteri, Keputusan Menteri, Peraturan Gubernur, Peraturan Daerah atau peraturan yang bersifat Teknis, RPJMN/D, Renstranas/da</w:t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716EA9" w:rsidRPr="00716EA9" w:rsidTr="00716EA9">
        <w:trPr>
          <w:trHeight w:val="102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AIc1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peningkatan kapasitas masyarakat Adat/ Lokal dalam perencanaan kehutanan dan wilayah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aturannya, yang ada hanyalah Undang-Undang RI Nomor 41 Tahun 1999 tentang Kehutanan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10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AIc2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peningkatan kapasitas pemerintah dalam perencanaan kehuatanan dan wilayah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aturannya, yang ada hanyalah Undang-Undang RI Nomor 41 Tahun 1999 tentang Kehutanan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6EA9" w:rsidRPr="00716EA9" w:rsidTr="00716EA9">
        <w:trPr>
          <w:trHeight w:val="945"/>
        </w:trPr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Keberadaan dan komprehensiveness aturan yang mengatur Mekanisme penanganan pengaduan dalam proses perencanaan kehutanan dan Rencana Tata Ruang dan Rencana Wilayah (RTRW)</w:t>
            </w:r>
          </w:p>
        </w:tc>
      </w:tr>
      <w:tr w:rsidR="00716EA9" w:rsidRPr="00716EA9" w:rsidTr="00716EA9">
        <w:trPr>
          <w:trHeight w:val="825"/>
        </w:trPr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Undang-Undang, Peraturan Pemerintah, Peraturan Presiden, Keputusan Presiden, Instruksi Presiden, Peraturan Menteri, Keputusan Menteri, Peraturan Gubernur, Peraturan Daerah atau peraturan yang bersifat teknis</w:t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716EA9" w:rsidRPr="00716EA9" w:rsidTr="00716EA9">
        <w:trPr>
          <w:trHeight w:val="102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AId1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(termasuk ketentuan tenggat waktu &amp; tindakan yang diambil)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aturannya, yang ada hanyalah Undang-Undang RI Nomor 26 Tahun 2007 tentang Penataan Ruang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AId2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resolusi konflik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aturannya, yang ada hanyalah Undang-Undang RI Nomor 26 Tahun 2007 tentang Penataan Ruang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AId3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Keahlian &amp; pemahaman mediator tentang isu-isu masyarakat adat/lokal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aturannya, yang ada hanyalah Undang-Undang RI Nomor 26 Tahun 2007 tentang Penataan Ruang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6EA9" w:rsidRPr="00716EA9" w:rsidTr="00716EA9">
        <w:trPr>
          <w:trHeight w:val="330"/>
        </w:trPr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II.Pengaturan Hak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6EA9" w:rsidRPr="00716EA9" w:rsidTr="00716EA9">
        <w:trPr>
          <w:trHeight w:val="690"/>
        </w:trPr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Keberadaan dan komprehensiveness aturan yang mengatur transparansi penetapan hak kelola hutan bagi masyarakat adat/lokal dan bisnis</w:t>
            </w:r>
          </w:p>
        </w:tc>
      </w:tr>
      <w:tr w:rsidR="00716EA9" w:rsidRPr="00716EA9" w:rsidTr="00716EA9">
        <w:trPr>
          <w:trHeight w:val="630"/>
        </w:trPr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Sumber (Undang2 keterbukaan informasi publik, PP, permenhut ttg pemberian ijin, pergub/bup (terkait kehutanan), Permenhut 7/2011</w:t>
            </w: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716EA9" w:rsidRPr="00716EA9" w:rsidTr="00716EA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Ketersediaan seluruh informasi secara sistematis sehingga mudah diakses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memiliki petugas khusus yang menangani permintaan informasi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10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pemberian akses bagi publik baik secara proaktif maupun berdasarkan permintaan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127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Informasi yang diumumkan tentang rencana kegiatan/proyek yang disertai dengan dokumen pendukungnya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127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AIIa5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Batasan atas informasi yg dapat diakses diatur dengan jelas dan didasarkan pada kepentingan publik (balancing public interest test)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 bagi pihak-pihak yang sengaja menghambat akses publik atas informasi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6EA9" w:rsidRPr="00716EA9" w:rsidTr="00716EA9">
        <w:trPr>
          <w:trHeight w:val="570"/>
        </w:trPr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Keberadaan dan komprehensiveness aturan yang mengatur pengakuan atas hak kelola hutan yang dimiliki oleh masyarakat adat, masyarakat lokal dan bisnis  terhadap hutan</w:t>
            </w:r>
          </w:p>
        </w:tc>
      </w:tr>
      <w:tr w:rsidR="00716EA9" w:rsidRPr="00716EA9" w:rsidTr="00716EA9">
        <w:trPr>
          <w:trHeight w:val="390"/>
        </w:trPr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UU, Permenhut, Perda</w:t>
            </w: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716EA9" w:rsidRPr="00716EA9" w:rsidTr="00716EA9">
        <w:trPr>
          <w:trHeight w:val="10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AIIb1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Pengakuan atas pengelolaan wilayah adat/lokal (sejalan dengan struktur dan pola yang ada)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aturannya, yang ada hanyalah Undang-Undang RI Nomor 41 Tahun 1999 tentang Kehutanan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AIIb2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mendapatkan izin pengelolaan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aturannya, yang ada hanyalah Undang-Undang RI Nomor 41 Tahun 1999 tentang Kehutanan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AIIb3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Keuntungan bagi masyarakat Adat/Lokal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aturannya, yang ada hanyalah Undang-Undang RI Nomor 41 Tahun 1999 tentang Kehutanan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6EA9" w:rsidRPr="00716EA9" w:rsidTr="00716EA9">
        <w:trPr>
          <w:trHeight w:val="615"/>
        </w:trPr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Keberadaan dan komprehensiveness aturan yang mengatur perlindungan terhadap hak kelola hutan yang telah diberikan kepada masyarakat adat, masyarakat lokal dan bisnis</w:t>
            </w:r>
          </w:p>
        </w:tc>
      </w:tr>
      <w:tr w:rsidR="00716EA9" w:rsidRPr="00716EA9" w:rsidTr="00716EA9">
        <w:trPr>
          <w:trHeight w:val="390"/>
        </w:trPr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UU, Permenhut, Perda</w:t>
            </w: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716EA9" w:rsidRPr="00716EA9" w:rsidTr="00716EA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AIIc1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Sanksi/ancaman hukum bagi yang melakukan perambahan (di atas lahan bebas konflik)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aturannya, yang ada hanyalah Undang-Undang RI Nomor 41 Tahun 1999 tentang Kehutanan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AIIc2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Sanksi/ancaman hukum bagi pejabat pemberi izin (di atas lahan yang telah memiliki hak)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aturannya, yang ada hanyalah Undang-Undang RI Nomor 41 Tahun 1999 tentang Kehutanan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AIIc3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Ganti rugi bagi pemegang hak yang dirugikan (mudah &amp; memadai)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aturannya, yang ada hanyalah Undang-Undang RI Nomor 41 Tahun 1999 tentang Kehutanan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6EA9" w:rsidRPr="00716EA9" w:rsidTr="00716EA9">
        <w:trPr>
          <w:trHeight w:val="750"/>
        </w:trPr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Keberadaan dan komprehensiveness aturan yang mengatur program peningkatan kapasitas masyarakat untuk mengakses hak pengelolaan hutan</w:t>
            </w:r>
          </w:p>
        </w:tc>
      </w:tr>
      <w:tr w:rsidR="00716EA9" w:rsidRPr="00716EA9" w:rsidTr="00716EA9">
        <w:trPr>
          <w:trHeight w:val="390"/>
        </w:trPr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UU, Permenhut, Perda</w:t>
            </w: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716EA9" w:rsidRPr="00716EA9" w:rsidTr="00716EA9">
        <w:trPr>
          <w:trHeight w:val="10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AIId1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peningkatan kapasitas masyarakat Adat/ Lokal untuk mengakses hak pengelolaan hutan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LAKIP Dinas Kehutanan Kab.Manokwari Tahun 2009-2011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716EA9" w:rsidRPr="00716EA9" w:rsidTr="00716EA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AIId2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peningkatan kapasitas pemerintah (pada tingkatan) lebih rendah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LAKIP Dinas Kehutanan Kab.Manokwari Tahun 2009-2011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716EA9" w:rsidRPr="00716EA9" w:rsidTr="00716EA9">
        <w:trPr>
          <w:trHeight w:val="10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AIId3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mengakses anggaran peningkatan kapasitas bagi masyarakat Adat/Lokal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10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AIId4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peningkatan kapasitas masyarakat dan Pemerintah Daerah secara partisipatif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LAKIP Dinas Kehutanan Kab.Manokwari Tahun 2009-2011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6EA9" w:rsidRPr="00716EA9" w:rsidTr="00716EA9">
        <w:trPr>
          <w:trHeight w:val="330"/>
        </w:trPr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III. Pengorganisasian Hutan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6EA9" w:rsidRPr="00716EA9" w:rsidTr="00716EA9">
        <w:trPr>
          <w:trHeight w:val="720"/>
        </w:trPr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Keberadaan dan komprehensiveness aturan yang mengatur akuntablitas institusi pengelolaan hutan dan lahan gambut </w:t>
            </w:r>
          </w:p>
        </w:tc>
      </w:tr>
      <w:tr w:rsidR="00716EA9" w:rsidRPr="00716EA9" w:rsidTr="00716EA9">
        <w:trPr>
          <w:trHeight w:val="390"/>
        </w:trPr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UU, Permenhut</w:t>
            </w: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716EA9" w:rsidRPr="00716EA9" w:rsidTr="00716EA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AIIIa1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Kejelasan tugas &amp; wewenang pengelolaan hutan &amp; lahan gambut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Perbup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Peraturan Bupati Manokwari Nomor 14 Tahun 2009 Tentang Uraian Tugas Jabatan Struktural Pada Dinas Daerah Kabupaten Manokwari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716EA9" w:rsidRPr="00716EA9" w:rsidTr="00716EA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AIIIa2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Transparansi output tahunan dan capaian institusi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DPA Dinhut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DPA Dinas Kehutanan Manokwari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716EA9" w:rsidRPr="00716EA9" w:rsidTr="00716EA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AIIIa3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Anggaran berbasis kinerja (Budget based on performance)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DPA Dinhut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DPA Dinas Kehutanan Manokwari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716EA9" w:rsidRPr="00716EA9" w:rsidTr="00716EA9">
        <w:trPr>
          <w:trHeight w:val="10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AIIIa4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Desentralisasi (tugas &amp; wewenang) ke tingkat yang lebih rendah (disertai prinsip transparansi &amp; partisipasi)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Peraturan Bupati Manokwari Nomor 14 Tahun 2009 Tentang Uraian Tugas Jabatan Struktural Pada Dinas Daerah Kabupaten Manokwari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6EA9" w:rsidRPr="00716EA9" w:rsidTr="00716EA9">
        <w:trPr>
          <w:trHeight w:val="735"/>
        </w:trPr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Keberadaan dan komprehensiveness aturan yang mengatur harmonisasi hukum dan kebijakan terkait dengan hutan dan lahan gambut </w:t>
            </w:r>
          </w:p>
        </w:tc>
      </w:tr>
      <w:tr w:rsidR="00716EA9" w:rsidRPr="00716EA9" w:rsidTr="00716EA9">
        <w:trPr>
          <w:trHeight w:val="390"/>
        </w:trPr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:(permenkum-ham) Cek dibiro hukum prov/kab</w:t>
            </w: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716EA9" w:rsidRPr="00716EA9" w:rsidTr="00716EA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AIIIb1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Kejelasan lembaga yang bertanggung jawab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AIIIb2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harmonisasi aturan sebelum diundangkan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6EA9" w:rsidRPr="00716EA9" w:rsidTr="00716EA9">
        <w:trPr>
          <w:trHeight w:val="900"/>
        </w:trPr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Keberadaan dan komprehensiveness aturan yang mengatur pertimbangan integritas dan keahlian dalam posisi strategis di institusi yang bertanggungjawab terhadap kehutanan dan lahan gambut </w:t>
            </w:r>
          </w:p>
        </w:tc>
      </w:tr>
      <w:tr w:rsidR="00716EA9" w:rsidRPr="00716EA9" w:rsidTr="00716EA9">
        <w:trPr>
          <w:trHeight w:val="390"/>
        </w:trPr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permenpan/SK Gub/Bup/Inpres 5/2004</w:t>
            </w: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716EA9" w:rsidRPr="00716EA9" w:rsidTr="00716EA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Keterbukaan proses pengisian posisi strategis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AIIIc2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Penilaian pihak ketiga (independen) dalam proses pemilihan SDM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Life style checking dan kewajaran harta dengan bantuan PPATK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verifikasi LHKPN dengan bantuan KPK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Batasan Conflict of Interest &amp; mekanisme yang harus dilakukan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Pembuatan pakta integritas, pemenuhan kode etik dan kontrak kinerja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6EA9" w:rsidRPr="00716EA9" w:rsidTr="00716EA9">
        <w:trPr>
          <w:trHeight w:val="900"/>
        </w:trPr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Keberadaan dan komprehensiveness aturan yang mengatur pelaksanaan penegakan hukum dalam pengelolaan hutan dan lahan gambut di tingkat Nasional/Propinsi/Kab secara efektif dan efisien serta tidak rentan korupsi</w:t>
            </w:r>
          </w:p>
        </w:tc>
      </w:tr>
      <w:tr w:rsidR="00716EA9" w:rsidRPr="00716EA9" w:rsidTr="00716EA9">
        <w:trPr>
          <w:trHeight w:val="360"/>
        </w:trPr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terkait dengan aturan lain, SK kemenhut/ kejaksaan/Kehakiman/KPK/PPATK, Kemenkeu</w:t>
            </w: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716EA9" w:rsidRPr="00716EA9" w:rsidTr="00716EA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Pembenahan case manage-ment sehingga menutup celah-celah abuse of power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Sistem pengawasan dan pen-disiplinan internal di lembaga penegak hukum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280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Peningkatan kapasitas aparat penegak hukum terkait isu-isu pengelolaan hutan dan lahan gambut secara lestari, kebijak-an Negara atas masyarakat adat, serta pemanfaatan instru-ment hukum lain seperti pajak, korupsi, dan anti pencucian uang untuk memberantas kejahatan kehutanan (multi-door approach);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127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koordinasi yang efektif antara aparat penegak hukum terkait dalam isu hutan dan lahan gambut dan penun-jukan leading sector yang jelas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Pemenuhan rasio jumlah penegak hukum di bidang kehutanan dan lahan gambut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insentif dan disinsentif untuk mencapai penaatan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6EA9" w:rsidRPr="00716EA9" w:rsidTr="00716EA9">
        <w:trPr>
          <w:trHeight w:val="330"/>
        </w:trPr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Pengelolaan Hutan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6EA9" w:rsidRPr="00716EA9" w:rsidTr="00716EA9">
        <w:trPr>
          <w:trHeight w:val="780"/>
        </w:trPr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Indikator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Keberadaan dan komprehensiveness aturan yang mengatur kewajiban penyusunan rencana pengelolaan hutan secara berkeadilan dan obyektif </w:t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AIVa1</w:t>
            </w:r>
          </w:p>
        </w:tc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Tidak ada item data dari sumber awal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AIVa2</w:t>
            </w: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716EA9" w:rsidRPr="00716EA9" w:rsidTr="00716EA9">
        <w:trPr>
          <w:trHeight w:val="720"/>
        </w:trPr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Keberadaan dan komprehensiveness aturan yang mengatur transparansi pengelolaan hutan dan lahan gambut</w:t>
            </w:r>
          </w:p>
        </w:tc>
      </w:tr>
      <w:tr w:rsidR="00716EA9" w:rsidRPr="00716EA9" w:rsidTr="00716EA9">
        <w:trPr>
          <w:trHeight w:val="390"/>
        </w:trPr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SK Menhut/pertanian/ SK/perda-Gub/Bup</w:t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716EA9" w:rsidRPr="00716EA9" w:rsidTr="00716EA9">
        <w:trPr>
          <w:trHeight w:val="127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menyediakan seluruh informasi dalam kaitannya dengan pengelolaan hutan secara sistematis sehingga mudah diakses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10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Mewajibkan agar Badan Publik memiliki petugas khusus yang menangani permintaan informasi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10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pemberian akses bagi publik baik secara proaktif maupun berdasarkan permintaan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127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Terdapat pengumuman informasi tentang rencana kegiatan/proyek yang disertai dengan dokumen pendukungnya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127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Batasan atas informasi yg dapat diakses diatur dengan jelas dan didasarkan pada kepentingan publik (balancing public interest test)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 bagi pihak-pihak yang sengaja menghambat akses publik atas informasi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6EA9" w:rsidRPr="00716EA9" w:rsidTr="00716EA9">
        <w:trPr>
          <w:trHeight w:val="765"/>
        </w:trPr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Keberadaan dan komprehensiveness aturan yang mengatur keterlibatan pemangku kepentingan dalam pengelolaan hutan dan lahan gambut yang  berarti </w:t>
            </w:r>
          </w:p>
        </w:tc>
      </w:tr>
      <w:tr w:rsidR="00716EA9" w:rsidRPr="00716EA9" w:rsidTr="00716EA9">
        <w:trPr>
          <w:trHeight w:val="390"/>
        </w:trPr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SK Menhut/Pertanian, SK/Perda-Gub/Bup</w:t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716EA9" w:rsidRPr="00716EA9" w:rsidTr="00716EA9">
        <w:trPr>
          <w:trHeight w:val="10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Informasi rencana pemberian izin/pelaksanaan lelang kepada seluruh pihak yg memiliki hak serta pihak yg berkepentingan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127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Mekanisme yang memudahkan bagi seluruh pihak yang berkepentingan untuk dapat terlibat dalam proses pengambilan </w:t>
            </w: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keputusan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1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AIVc3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Penunjukan satu petugas khusus yang bertanggungjawab mengelola masukan publik dalam proses pemberian izin/pelaksanaan lelang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Dokumentasi setiap masukan baik yang tertulis ataupun tidak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Pemberian respon yang bersifat terbuka atas setiap masukan yang ada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Pemberian penjelasan atas keputusan akhir yang diambil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6EA9" w:rsidRPr="00716EA9" w:rsidTr="00716EA9">
        <w:trPr>
          <w:trHeight w:val="585"/>
        </w:trPr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Keberadaan dan komprehensiveness aturan yang mengatur mekanisme pemberian izin pengelolaan hutan yang efisien</w:t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AIVd1</w:t>
            </w:r>
          </w:p>
        </w:tc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Tidak ada item data dari sumber awal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AIVd2</w:t>
            </w: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6EA9" w:rsidRPr="00716EA9" w:rsidTr="00716EA9">
        <w:trPr>
          <w:trHeight w:val="690"/>
        </w:trPr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Keberadaan dan komprehensiveness aturan yang mengatur mekanisme penanganan pengaduan dalam konflik pengelolaan hutan dan lahan gambu</w:t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716EA9" w:rsidRPr="00716EA9" w:rsidTr="00716EA9">
        <w:trPr>
          <w:trHeight w:val="10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AIVe1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(sederhana, kejelasan tenggat waktu &amp; tindakan yang telah diambil)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AIVe2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resolusi konflik dan penyelesaian sengketa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AIVe3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Mediator memiliki keahlian dan pemahaman tentang isu-isu adat/masyarakat lokal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10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AIVe4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pengawasan eksternal atas kinerja penegak hukum dalam menindaklanjuti pengaduan masyarakat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6EA9" w:rsidRPr="00716EA9" w:rsidTr="00716EA9">
        <w:trPr>
          <w:trHeight w:val="330"/>
        </w:trPr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V. Pengorganisasian Hutan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6EA9" w:rsidRPr="00716EA9" w:rsidTr="00716EA9">
        <w:trPr>
          <w:trHeight w:val="585"/>
        </w:trPr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Keberadaan dan komprehensiveness aturan yang mengatur transparansi pengendalian dan penegakan hukum dalam pengelolaan hutan</w:t>
            </w:r>
          </w:p>
        </w:tc>
      </w:tr>
      <w:tr w:rsidR="00716EA9" w:rsidRPr="00716EA9" w:rsidTr="00716EA9">
        <w:trPr>
          <w:trHeight w:val="390"/>
        </w:trPr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SK Menhut/Gub/Bu</w:t>
            </w: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716EA9" w:rsidRPr="00716EA9" w:rsidTr="00716EA9">
        <w:trPr>
          <w:trHeight w:val="10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AVa1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Ketersediaan seluruh informasi secara sistematis dalam kaitannya dengan pengawasan internal dan eksternal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1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AVa2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Terdapat aturan yang mewajibkan pemberian akses bagi publik baik secara proaktif maupun berdasarkan permintaan dalam tahap pengawasan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127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AVa3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Batasan atas informasi yg dapat diakses diatur dengan jelas dan didasarkan pada kepentingan publik (balancing public interest test)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AVa4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Terdapat sanksi bagi pihak-pihak yg sengaja menghambat akses publik atas informasi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6EA9" w:rsidRPr="00716EA9" w:rsidTr="00716EA9">
        <w:trPr>
          <w:trHeight w:val="570"/>
        </w:trPr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Keberadaan dan komprehensiveness aturan yang mengatur pengawasan yang berintegritas dan partisipatif dalam pengelolaan hutan</w:t>
            </w:r>
          </w:p>
        </w:tc>
      </w:tr>
      <w:tr w:rsidR="00716EA9" w:rsidRPr="00716EA9" w:rsidTr="00716EA9">
        <w:trPr>
          <w:trHeight w:val="390"/>
        </w:trPr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Per/SK menhut/Gub/Bup</w:t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716EA9" w:rsidRPr="00716EA9" w:rsidTr="00716EA9">
        <w:trPr>
          <w:trHeight w:val="10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Informasi pelaksanaan kegiatan untuk memperjelas masukan publik atas suatu kasus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127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penerimaan pengaduan memudahkan bagi seluruh pihak (termasuk competitors) untuk menyampaikan pengaduan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Dokumentasi setiap laporan pengaduan baik yang tertulis ataupun tidak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10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penerimaan pengaduan memiliki jangka waktu yang jelas atas respon yang akan diberikan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10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Mekanisme penerimaan pengaduan menawarkan kemudahan dan kejelasan pihak yang dikontak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127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Penunjukan satu petugas khusus yang bertanggungjawab mengelola masukan publik dalam proses pengawasan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6EA9" w:rsidRPr="00716EA9" w:rsidTr="00716EA9">
        <w:trPr>
          <w:trHeight w:val="615"/>
        </w:trPr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Keberadaan dan komprehensiveness aturan yang mengatur program peningkatan kapasitas masyarakat dalam pengawasan pengelolaan hutan dan lahan gambut  </w:t>
            </w: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Kode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716EA9" w:rsidRPr="00716EA9" w:rsidTr="00716EA9">
        <w:trPr>
          <w:trHeight w:val="127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AVc1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pemerintah daerah dalam meningkatkan kapasitas masyarakat adat/lokal untuk turut berpartisipasi dalam proses pengawasan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127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AVc2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pemerintahan yang lebih tinggi untuk meningkat-kan kapasitas pemerintahan yang lebih rendah dalam melakukan pengawasan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6EA9" w:rsidRPr="00716EA9" w:rsidTr="00716EA9">
        <w:trPr>
          <w:trHeight w:val="555"/>
        </w:trPr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Keberadaan dan komprehensiveness aturan yang mengatur mekanisme penindaklanjutan temuan penyelewengan/indikasi korupsi yang responsif</w:t>
            </w: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716EA9" w:rsidRPr="00716EA9" w:rsidTr="00716EA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AVd1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Pelaksanaan perbaikan sistem secara partisipatif dari rekomendasi BPK dan KPK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6EA9" w:rsidRPr="00716EA9" w:rsidTr="00716EA9">
        <w:trPr>
          <w:trHeight w:val="585"/>
        </w:trPr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Keberadaan dan komprehensiveness aturan yang mengatur mekanisme multi door approach dalam penyelesaian kasus-kasus kejahatan kehutanan</w:t>
            </w: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716EA9" w:rsidRPr="00716EA9" w:rsidTr="00716EA9">
        <w:trPr>
          <w:trHeight w:val="390"/>
        </w:trPr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aturan KLH-kehutanan (satgas illegal loging)</w:t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716EA9" w:rsidRPr="00716EA9" w:rsidTr="00716EA9">
        <w:trPr>
          <w:trHeight w:val="1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AVe1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Pendekatan multi-door ap-proach antara lain terdiri dari pendekatan pidana korupsi, anti money laundering, pidana pajak, dan pidana lingkungan hidup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6EA9" w:rsidRPr="00716EA9" w:rsidTr="00716EA9">
        <w:trPr>
          <w:trHeight w:val="330"/>
        </w:trPr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Infrastruktur REDD+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6EA9" w:rsidRPr="00716EA9" w:rsidTr="00716EA9">
        <w:trPr>
          <w:trHeight w:val="615"/>
        </w:trPr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Keberadaan dan komprehensiveness aturan yang mengatur transparansi dalam pengembangan kebijakan dan kelembagaan REDD+</w:t>
            </w:r>
          </w:p>
        </w:tc>
      </w:tr>
      <w:tr w:rsidR="00716EA9" w:rsidRPr="00716EA9" w:rsidTr="00716EA9">
        <w:trPr>
          <w:trHeight w:val="390"/>
        </w:trPr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(UKP4, Permenhut, Perda/SK Gub/Bup)</w:t>
            </w: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716EA9" w:rsidRPr="00716EA9" w:rsidTr="00716EA9">
        <w:trPr>
          <w:trHeight w:val="127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AVIa1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Ketersediaan seluruh informasi dalam kaitannya dengan proses pembentukan infrastruktur, pelaksanaan dan pengawasan REDD+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10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AVIa2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agar Badan Publik memiliki petugas khusus yang menangani permintaan informasi publik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AVIa3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Pemberian akses bagi publik baik secara proaktif maupun berdasarkan permintaan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127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AVIa4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Batasan atas informasi yg dapat diakses diatur dengan jelas dan didasarkan pada kepentingan publik (balancing public interest test)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AVIa5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 bagi pihak-pihak yang sengaja menghambat akses publik atas informasi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6EA9" w:rsidRPr="00716EA9" w:rsidTr="00716EA9">
        <w:trPr>
          <w:trHeight w:val="645"/>
        </w:trPr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Keberadaan dan komprehensiveness aturan yang mengatur penyusunan kebijakan dan kelembagaan REDD+ yang obyektif dan transparan</w:t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716EA9" w:rsidRPr="00716EA9" w:rsidTr="00716EA9">
        <w:trPr>
          <w:trHeight w:val="1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Penyampaian informasi atas rencana pembentukan peraturan/kebijakan terkait REDD+ kepada seluruh pihak yg memiliki hak serta pihak yg berkepentingan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127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yang memudahkan bagi seluruh pihak yang berkepentingan untuk dapat terlibat dalam proses pengambilan keputusan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1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Penunjukan satu petugas khusus yang bertanggungjawab mengelola masukan publik dalam proses pembentukan kebijakan terkait REDD+;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Dokumentasi setiap masukan baik yang tertulis ataupun tidak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1512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Pemberian respon yang bersifat terbuka atas setiap masukan yang ada (metode umpan balik)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Penjelasan atas keputusan akhir yang diambil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Pelaksanakan seluruh proses partisipasi dalam waktu yang cukup, (minimum 45 hari kerja)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6EA9" w:rsidRPr="00716EA9" w:rsidTr="00716EA9">
        <w:trPr>
          <w:trHeight w:val="600"/>
        </w:trPr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Keberadaan dan komprehensiveness aturan yang mengatur mekanisme penanganan pengaduan masyarakat dalam proses pengembangan kebijakan dan </w:t>
            </w: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 xml:space="preserve">kelembagaan REDD+ </w:t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Kode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716EA9" w:rsidRPr="00716EA9" w:rsidTr="00716EA9">
        <w:trPr>
          <w:trHeight w:val="25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AVIc1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masyarakat yang memudahkan bagi seluruh pihak (termasuk competitors) untuk menyampaikan pengaduan dan mendapatkan kejelasan tindakan yang telah diambil atas pengaduan yang disampaikan dalam jangka waktu yang jelas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1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AVIc2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resolusi konflik dan penyelesaian sengketa melalui jalur perundingan apabila terdapat perbedaan pandangan yg tajam atas suatu hal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AVIc3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Jasa mediator yang memiliki keahlian dan pemahaman tentang isu-isu adat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6EA9" w:rsidRPr="00716EA9" w:rsidTr="00716EA9">
        <w:trPr>
          <w:trHeight w:val="825"/>
        </w:trPr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d. Keberadaan dan komprehensiveness aturan yang mengatur program peningkatan kapasitas aparat pemerintah dan masyarakat dalam penyiapan pengembangan kebijakan dan kelembagaan REDD+  </w:t>
            </w: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716EA9" w:rsidRPr="00716EA9" w:rsidTr="00716EA9">
        <w:trPr>
          <w:trHeight w:val="1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AVId1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untuk meningkatkan kapasitas masyarakat adat/lokal untuk untuk memahami REDD+ serta pilihan-pilihan kebijakan yang ada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127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AVId2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untuk peningkatan kapasitas pemerintahan yang lebih rendah untuk memahami REDD+ serta pilihan-pilihan kebijakan yang ada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6EA9" w:rsidRPr="00716EA9" w:rsidTr="00716EA9">
        <w:trPr>
          <w:trHeight w:val="615"/>
        </w:trPr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e. Keberadaan dan komprehensiveness aturan yang mengatur mekanisme tindak lanjut temuan penyelewengan/indikasi korupsi kegiatan REDD+ yang responsif </w:t>
            </w: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716EA9" w:rsidRPr="00716EA9" w:rsidTr="00716EA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AVIe1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Pelaksanaan perbaikan sistem berdasarkan rekomendasi BPK secara partisipatif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16EA9" w:rsidRPr="00716EA9" w:rsidTr="00716EA9">
        <w:trPr>
          <w:trHeight w:val="570"/>
        </w:trPr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f. Keberadaan dan komprehensiveness aturan yang mengatur mekanisme penanganan pengaduan dalam konflik terkait dengan kegiatan REDD+</w:t>
            </w: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716EA9" w:rsidRPr="00716EA9" w:rsidTr="00716EA9">
        <w:trPr>
          <w:trHeight w:val="25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Kode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716EA9" w:rsidRPr="00716EA9" w:rsidTr="00716EA9">
        <w:trPr>
          <w:trHeight w:val="127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AVIf1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yang sederhana, memilik tenggat waktu yang jelas serta kejelasan tindakan yang telah diambil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7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AVIf2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resolusi konflik dan penyelesaian sengketa melalui jalur perundingan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127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AVIf3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Mewajibkan mediator yang disediakan untuk memiliki keahlian dan pemahaman tentang isu-isu adat/masyarakat lokal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16EA9" w:rsidRPr="00716EA9" w:rsidTr="00716EA9">
        <w:trPr>
          <w:trHeight w:val="10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AVIf4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pengawasan eksternal atas kinerja penegak hukum dalam menindaklanjuti pengaduan masyarakat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A9" w:rsidRPr="00716EA9" w:rsidRDefault="00716EA9" w:rsidP="0071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16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</w:tbl>
    <w:p w:rsidR="00716EA9" w:rsidRDefault="00716EA9"/>
    <w:sectPr w:rsidR="00716EA9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250D8E"/>
    <w:rsid w:val="0026067C"/>
    <w:rsid w:val="004165D1"/>
    <w:rsid w:val="006E5970"/>
    <w:rsid w:val="00716EA9"/>
    <w:rsid w:val="00A91768"/>
    <w:rsid w:val="00BB5203"/>
    <w:rsid w:val="00D74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12</Pages>
  <Words>3372</Words>
  <Characters>19224</Characters>
  <Application>Microsoft Office Word</Application>
  <DocSecurity>0</DocSecurity>
  <Lines>160</Lines>
  <Paragraphs>45</Paragraphs>
  <ScaleCrop>false</ScaleCrop>
  <Company/>
  <LinksUpToDate>false</LinksUpToDate>
  <CharactersWithSpaces>22551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2</cp:revision>
  <dcterms:created xsi:type="dcterms:W3CDTF">2012-10-16T01:42:00Z</dcterms:created>
  <dcterms:modified xsi:type="dcterms:W3CDTF">2012-10-16T06:37:00Z</dcterms:modified>
</cp:coreProperties>
</file>